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99" w:rsidRDefault="006D7499" w:rsidP="00B823D5"/>
    <w:p w:rsidR="002F68DF" w:rsidRDefault="002F68DF" w:rsidP="00B823D5"/>
    <w:p w:rsidR="00B72B24" w:rsidRDefault="00B72B24" w:rsidP="004A23A2">
      <w:pPr>
        <w:tabs>
          <w:tab w:val="left" w:pos="1155"/>
        </w:tabs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/>
      </w:tblPr>
      <w:tblGrid>
        <w:gridCol w:w="1670"/>
        <w:gridCol w:w="8660"/>
      </w:tblGrid>
      <w:tr w:rsidR="002F4137" w:rsidRPr="002F4137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1720" w:type="dxa"/>
            <w:shd w:val="clear" w:color="auto" w:fill="E0E0E0"/>
          </w:tcPr>
          <w:p w:rsidR="002F4137" w:rsidRPr="002F4137" w:rsidRDefault="002F4137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4137" w:rsidRPr="002F4137" w:rsidRDefault="002F4137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4137" w:rsidRPr="002F4137" w:rsidRDefault="002F4137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27FC" w:rsidRDefault="00AF27FC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27FC" w:rsidRDefault="00AF27FC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27FC" w:rsidRDefault="00AF27FC" w:rsidP="00AF27FC">
            <w:pPr>
              <w:tabs>
                <w:tab w:val="left" w:pos="11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27FC" w:rsidRDefault="00AF27FC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27FC" w:rsidRDefault="00AF27FC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4137" w:rsidRPr="002F4137" w:rsidRDefault="002F4137" w:rsidP="00AF27FC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137">
              <w:rPr>
                <w:rFonts w:ascii="Arial" w:hAnsi="Arial" w:cs="Arial"/>
                <w:b/>
                <w:bCs/>
                <w:sz w:val="20"/>
                <w:szCs w:val="20"/>
              </w:rPr>
              <w:t>Kraków</w:t>
            </w:r>
          </w:p>
          <w:p w:rsidR="002F4137" w:rsidRPr="002F4137" w:rsidRDefault="002F4137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4137" w:rsidRPr="002F4137" w:rsidRDefault="002F4137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0" w:type="dxa"/>
            <w:shd w:val="clear" w:color="auto" w:fill="E0E0E0"/>
          </w:tcPr>
          <w:p w:rsidR="002F4137" w:rsidRDefault="009002E8" w:rsidP="002F4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2F4137" w:rsidRPr="002F4137">
              <w:rPr>
                <w:rFonts w:ascii="Arial" w:hAnsi="Arial" w:cs="Arial"/>
                <w:sz w:val="20"/>
                <w:szCs w:val="20"/>
              </w:rPr>
              <w:t>eny grunt</w:t>
            </w:r>
            <w:r>
              <w:rPr>
                <w:rFonts w:ascii="Arial" w:hAnsi="Arial" w:cs="Arial"/>
                <w:sz w:val="20"/>
                <w:szCs w:val="20"/>
              </w:rPr>
              <w:t>ów budowlanych spadły o ponad 3</w:t>
            </w:r>
            <w:r w:rsidR="00DB65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proc.</w:t>
            </w:r>
            <w:r w:rsidR="002F4137" w:rsidRPr="002F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5B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 xml:space="preserve">porównanie I-II półrocze 2009 r. </w:t>
            </w:r>
            <w:r w:rsidR="00DB65BB">
              <w:rPr>
                <w:rFonts w:ascii="Arial" w:hAnsi="Arial" w:cs="Arial"/>
                <w:sz w:val="20"/>
                <w:szCs w:val="20"/>
              </w:rPr>
              <w:t>–i u</w:t>
            </w:r>
            <w:r w:rsidR="002F4137" w:rsidRPr="002F4137">
              <w:rPr>
                <w:rFonts w:ascii="Arial" w:hAnsi="Arial" w:cs="Arial"/>
                <w:sz w:val="20"/>
                <w:szCs w:val="20"/>
              </w:rPr>
              <w:t xml:space="preserve">kształtowały się na poziomie 45,2 tys. zł/ar. </w:t>
            </w:r>
            <w:r>
              <w:rPr>
                <w:rFonts w:ascii="Arial" w:hAnsi="Arial" w:cs="Arial"/>
                <w:sz w:val="20"/>
                <w:szCs w:val="20"/>
              </w:rPr>
              <w:t xml:space="preserve">Większe </w:t>
            </w:r>
            <w:r w:rsidR="002F4137" w:rsidRPr="002F4137">
              <w:rPr>
                <w:rFonts w:ascii="Arial" w:hAnsi="Arial" w:cs="Arial"/>
                <w:sz w:val="20"/>
                <w:szCs w:val="20"/>
              </w:rPr>
              <w:t>spadk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F4137" w:rsidRPr="002F4137">
              <w:rPr>
                <w:rFonts w:ascii="Arial" w:hAnsi="Arial" w:cs="Arial"/>
                <w:sz w:val="20"/>
                <w:szCs w:val="20"/>
              </w:rPr>
              <w:t xml:space="preserve"> średniej ceny ofertowej </w:t>
            </w:r>
            <w:r>
              <w:rPr>
                <w:rFonts w:ascii="Arial" w:hAnsi="Arial" w:cs="Arial"/>
                <w:sz w:val="20"/>
                <w:szCs w:val="20"/>
              </w:rPr>
              <w:t xml:space="preserve">w tym czasie miały miejsce </w:t>
            </w:r>
            <w:r w:rsidR="002F4137" w:rsidRPr="002F4137">
              <w:rPr>
                <w:rFonts w:ascii="Arial" w:hAnsi="Arial" w:cs="Arial"/>
                <w:sz w:val="20"/>
                <w:szCs w:val="20"/>
              </w:rPr>
              <w:t xml:space="preserve">poza granicami miasta, w </w:t>
            </w:r>
            <w:r>
              <w:rPr>
                <w:rFonts w:ascii="Arial" w:hAnsi="Arial" w:cs="Arial"/>
                <w:sz w:val="20"/>
                <w:szCs w:val="20"/>
              </w:rPr>
              <w:t>najbardziej atrakcyjnych</w:t>
            </w:r>
            <w:r w:rsidR="002F4137" w:rsidRPr="002F4137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drogich </w:t>
            </w:r>
            <w:r w:rsidR="002F4137" w:rsidRPr="002F4137">
              <w:rPr>
                <w:rFonts w:ascii="Arial" w:hAnsi="Arial" w:cs="Arial"/>
                <w:sz w:val="20"/>
                <w:szCs w:val="20"/>
              </w:rPr>
              <w:t>lokalizacjach – Zielonkach i Mogilanach.</w:t>
            </w:r>
          </w:p>
          <w:p w:rsidR="00F55ED9" w:rsidRPr="002F4137" w:rsidRDefault="002F68DF" w:rsidP="00F55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524375" cy="1788795"/>
                  <wp:effectExtent l="1905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12000"/>
                            <a:grayscl/>
                          </a:blip>
                          <a:srcRect b="11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178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137" w:rsidRPr="002F41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20" w:type="dxa"/>
            <w:shd w:val="clear" w:color="auto" w:fill="E0E0E0"/>
          </w:tcPr>
          <w:p w:rsidR="002F4137" w:rsidRPr="002F4137" w:rsidRDefault="002F4137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4137" w:rsidRPr="002F4137" w:rsidRDefault="002F4137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4137" w:rsidRPr="002F4137" w:rsidRDefault="002F4137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4137" w:rsidRPr="002F4137" w:rsidRDefault="002F4137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27FC" w:rsidRDefault="00AF27FC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4137" w:rsidRPr="002F4137" w:rsidRDefault="002F4137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37">
              <w:rPr>
                <w:rFonts w:ascii="Arial" w:hAnsi="Arial" w:cs="Arial"/>
                <w:b/>
                <w:bCs/>
                <w:sz w:val="20"/>
                <w:szCs w:val="20"/>
              </w:rPr>
              <w:t>Łódź</w:t>
            </w:r>
          </w:p>
          <w:p w:rsidR="002F4137" w:rsidRPr="002F4137" w:rsidRDefault="002F4137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0" w:type="dxa"/>
            <w:shd w:val="clear" w:color="auto" w:fill="E0E0E0"/>
          </w:tcPr>
          <w:p w:rsidR="009002E8" w:rsidRDefault="009002E8" w:rsidP="002F4137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2F4137" w:rsidRPr="002F4137">
              <w:rPr>
                <w:rFonts w:ascii="Arial" w:hAnsi="Arial" w:cs="Arial"/>
                <w:sz w:val="20"/>
                <w:szCs w:val="20"/>
              </w:rPr>
              <w:t xml:space="preserve">eny działek w Łodzi </w:t>
            </w:r>
            <w:r>
              <w:rPr>
                <w:rFonts w:ascii="Arial" w:hAnsi="Arial" w:cs="Arial"/>
                <w:sz w:val="20"/>
                <w:szCs w:val="20"/>
              </w:rPr>
              <w:t>są stosunkowo niewysokie</w:t>
            </w:r>
            <w:r w:rsidR="002F4137" w:rsidRPr="002F413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2F4137" w:rsidRPr="002F4137">
              <w:rPr>
                <w:rFonts w:ascii="Arial" w:hAnsi="Arial" w:cs="Arial"/>
                <w:sz w:val="20"/>
                <w:szCs w:val="20"/>
              </w:rPr>
              <w:t xml:space="preserve">miast o podobnym poziomie cenowym </w:t>
            </w:r>
            <w:r>
              <w:rPr>
                <w:rFonts w:ascii="Arial" w:hAnsi="Arial" w:cs="Arial"/>
                <w:sz w:val="20"/>
                <w:szCs w:val="20"/>
              </w:rPr>
              <w:t xml:space="preserve">tylko </w:t>
            </w:r>
            <w:r w:rsidR="002F4137" w:rsidRPr="002F4137">
              <w:rPr>
                <w:rFonts w:ascii="Arial" w:hAnsi="Arial" w:cs="Arial"/>
                <w:sz w:val="20"/>
                <w:szCs w:val="20"/>
              </w:rPr>
              <w:t>Łódź zaliczyła tak duży spadek cen gruntów budowlanych w ostatnic</w:t>
            </w:r>
            <w:r>
              <w:rPr>
                <w:rFonts w:ascii="Arial" w:hAnsi="Arial" w:cs="Arial"/>
                <w:sz w:val="20"/>
                <w:szCs w:val="20"/>
              </w:rPr>
              <w:t>h 6 miesiącach (w wysokości 9,1proc.</w:t>
            </w:r>
            <w:r w:rsidR="002F4137" w:rsidRPr="002F4137">
              <w:rPr>
                <w:rFonts w:ascii="Arial" w:hAnsi="Arial" w:cs="Arial"/>
                <w:sz w:val="20"/>
                <w:szCs w:val="20"/>
              </w:rPr>
              <w:t xml:space="preserve">). </w:t>
            </w:r>
            <w:r>
              <w:rPr>
                <w:rFonts w:ascii="Arial" w:hAnsi="Arial" w:cs="Arial"/>
                <w:sz w:val="20"/>
                <w:szCs w:val="20"/>
              </w:rPr>
              <w:t xml:space="preserve">Inaczej wyglądała </w:t>
            </w:r>
            <w:r w:rsidR="002F4137" w:rsidRPr="002F4137">
              <w:rPr>
                <w:rFonts w:ascii="Arial" w:hAnsi="Arial" w:cs="Arial"/>
                <w:sz w:val="20"/>
                <w:szCs w:val="20"/>
              </w:rPr>
              <w:t>sytuacja w okolicach Łodzi, gdzie ceny działek bud</w:t>
            </w:r>
            <w:r>
              <w:rPr>
                <w:rFonts w:ascii="Arial" w:hAnsi="Arial" w:cs="Arial"/>
                <w:sz w:val="20"/>
                <w:szCs w:val="20"/>
              </w:rPr>
              <w:t>owlanych osiągnęły o blisko 3,5 proc.</w:t>
            </w:r>
            <w:r w:rsidR="002F4137" w:rsidRPr="002F4137">
              <w:rPr>
                <w:rFonts w:ascii="Arial" w:hAnsi="Arial" w:cs="Arial"/>
                <w:sz w:val="20"/>
                <w:szCs w:val="20"/>
              </w:rPr>
              <w:t xml:space="preserve"> wyższy poziom niż pół roku wcześniej. </w:t>
            </w:r>
          </w:p>
          <w:p w:rsidR="002F4137" w:rsidRPr="002F4137" w:rsidRDefault="002F4137" w:rsidP="002F4137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  <w:r w:rsidRPr="002F4137">
              <w:rPr>
                <w:rFonts w:ascii="Arial" w:hAnsi="Arial" w:cs="Arial"/>
                <w:sz w:val="20"/>
                <w:szCs w:val="20"/>
              </w:rPr>
              <w:t xml:space="preserve">W IV kwartale 2009 r. </w:t>
            </w:r>
            <w:r w:rsidR="009002E8">
              <w:rPr>
                <w:rFonts w:ascii="Arial" w:hAnsi="Arial" w:cs="Arial"/>
                <w:sz w:val="20"/>
                <w:szCs w:val="20"/>
              </w:rPr>
              <w:t>za</w:t>
            </w:r>
            <w:r w:rsidRPr="002F4137">
              <w:rPr>
                <w:rFonts w:ascii="Arial" w:hAnsi="Arial" w:cs="Arial"/>
                <w:sz w:val="20"/>
                <w:szCs w:val="20"/>
              </w:rPr>
              <w:t xml:space="preserve"> dział</w:t>
            </w:r>
            <w:r w:rsidR="009002E8">
              <w:rPr>
                <w:rFonts w:ascii="Arial" w:hAnsi="Arial" w:cs="Arial"/>
                <w:sz w:val="20"/>
                <w:szCs w:val="20"/>
              </w:rPr>
              <w:t>kę budowlaną</w:t>
            </w:r>
            <w:r w:rsidRPr="002F4137">
              <w:rPr>
                <w:rFonts w:ascii="Arial" w:hAnsi="Arial" w:cs="Arial"/>
                <w:sz w:val="20"/>
                <w:szCs w:val="20"/>
              </w:rPr>
              <w:t xml:space="preserve"> w miejscowościach położonych wokół Łodzi oczekiw</w:t>
            </w:r>
            <w:r w:rsidR="009002E8">
              <w:rPr>
                <w:rFonts w:ascii="Arial" w:hAnsi="Arial" w:cs="Arial"/>
                <w:sz w:val="20"/>
                <w:szCs w:val="20"/>
              </w:rPr>
              <w:t>ano</w:t>
            </w:r>
            <w:r w:rsidRPr="002F4137">
              <w:rPr>
                <w:rFonts w:ascii="Arial" w:hAnsi="Arial" w:cs="Arial"/>
                <w:sz w:val="20"/>
                <w:szCs w:val="20"/>
              </w:rPr>
              <w:t xml:space="preserve"> średnio 11,3 tys. zł za ar.</w:t>
            </w:r>
          </w:p>
          <w:p w:rsidR="002F4137" w:rsidRPr="002F4137" w:rsidRDefault="002F68DF" w:rsidP="002F4137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359400" cy="1009650"/>
                  <wp:effectExtent l="19050" t="19050" r="12700" b="1905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6000"/>
                            <a:grayscl/>
                          </a:blip>
                          <a:srcRect b="21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0" cy="10096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137" w:rsidRPr="002F413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20" w:type="dxa"/>
            <w:shd w:val="clear" w:color="auto" w:fill="E0E0E0"/>
          </w:tcPr>
          <w:p w:rsidR="002F4137" w:rsidRPr="002F4137" w:rsidRDefault="002F4137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4137" w:rsidRPr="002F4137" w:rsidRDefault="002F4137" w:rsidP="002F4137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4137" w:rsidRPr="002F4137" w:rsidRDefault="002F4137" w:rsidP="002F4137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137">
              <w:rPr>
                <w:rFonts w:ascii="Arial" w:hAnsi="Arial" w:cs="Arial"/>
                <w:b/>
                <w:bCs/>
                <w:sz w:val="20"/>
                <w:szCs w:val="20"/>
              </w:rPr>
              <w:t>Wrocław</w:t>
            </w:r>
          </w:p>
          <w:p w:rsidR="002F4137" w:rsidRPr="002F4137" w:rsidRDefault="002F4137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0" w:type="dxa"/>
            <w:shd w:val="clear" w:color="auto" w:fill="E0E0E0"/>
          </w:tcPr>
          <w:p w:rsidR="002F4137" w:rsidRDefault="00AF27FC" w:rsidP="002F4137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2F4137" w:rsidRPr="002F4137">
              <w:rPr>
                <w:rFonts w:ascii="Arial" w:hAnsi="Arial" w:cs="Arial"/>
                <w:sz w:val="20"/>
                <w:szCs w:val="20"/>
              </w:rPr>
              <w:t>największych polskich miast Wrocław był tym, w którym średnie ceny działek w ciągu sześciu ostatnich miesięcy 2009 r. spadły</w:t>
            </w:r>
            <w:r>
              <w:rPr>
                <w:rFonts w:ascii="Arial" w:hAnsi="Arial" w:cs="Arial"/>
                <w:sz w:val="20"/>
                <w:szCs w:val="20"/>
              </w:rPr>
              <w:t xml:space="preserve"> najbardziej. Po blisko 13 proc.</w:t>
            </w:r>
            <w:r w:rsidR="002F4137" w:rsidRPr="002F4137">
              <w:rPr>
                <w:rFonts w:ascii="Arial" w:hAnsi="Arial" w:cs="Arial"/>
                <w:sz w:val="20"/>
                <w:szCs w:val="20"/>
              </w:rPr>
              <w:t xml:space="preserve"> spadku średnia cena ukształtowała się na pozio</w:t>
            </w:r>
            <w:r>
              <w:rPr>
                <w:rFonts w:ascii="Arial" w:hAnsi="Arial" w:cs="Arial"/>
                <w:sz w:val="20"/>
                <w:szCs w:val="20"/>
              </w:rPr>
              <w:t>mie 43,2 tys. zł/ar. W</w:t>
            </w:r>
            <w:r w:rsidR="002F4137" w:rsidRPr="002F4137">
              <w:rPr>
                <w:rFonts w:ascii="Arial" w:hAnsi="Arial" w:cs="Arial"/>
                <w:sz w:val="20"/>
                <w:szCs w:val="20"/>
              </w:rPr>
              <w:t xml:space="preserve"> miejscowościach otaczających Wrocław działki były droższe niż pół roku temu. 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poziom cen wzrósł o prawie 3,5 proc.</w:t>
            </w:r>
            <w:r w:rsidR="002F4137" w:rsidRPr="002F4137">
              <w:rPr>
                <w:rFonts w:ascii="Arial" w:hAnsi="Arial" w:cs="Arial"/>
                <w:sz w:val="20"/>
                <w:szCs w:val="20"/>
              </w:rPr>
              <w:t xml:space="preserve"> do wysokości ok. 16,9 tys. zł/ar</w:t>
            </w:r>
          </w:p>
          <w:p w:rsidR="002F4137" w:rsidRPr="002F4137" w:rsidRDefault="002F68DF" w:rsidP="002F4137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359400" cy="1105535"/>
                  <wp:effectExtent l="19050" t="19050" r="12700" b="1841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  <a:grayscl/>
                          </a:blip>
                          <a:srcRect b="137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0" cy="110553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137" w:rsidRPr="002F41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20" w:type="dxa"/>
            <w:shd w:val="clear" w:color="auto" w:fill="E0E0E0"/>
          </w:tcPr>
          <w:p w:rsidR="002F4137" w:rsidRPr="002F4137" w:rsidRDefault="002F4137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4137" w:rsidRPr="002F4137" w:rsidRDefault="002F4137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4137" w:rsidRPr="002F4137" w:rsidRDefault="002F4137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4137" w:rsidRPr="002F4137" w:rsidRDefault="002F4137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4137" w:rsidRPr="002F4137" w:rsidRDefault="002F4137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4137" w:rsidRPr="002F4137" w:rsidRDefault="002F4137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37">
              <w:rPr>
                <w:rFonts w:ascii="Arial" w:hAnsi="Arial" w:cs="Arial"/>
                <w:b/>
                <w:bCs/>
                <w:sz w:val="20"/>
                <w:szCs w:val="20"/>
              </w:rPr>
              <w:t>Trójmiasto</w:t>
            </w:r>
          </w:p>
        </w:tc>
        <w:tc>
          <w:tcPr>
            <w:tcW w:w="8610" w:type="dxa"/>
            <w:shd w:val="clear" w:color="auto" w:fill="E0E0E0"/>
          </w:tcPr>
          <w:p w:rsidR="00CA3682" w:rsidRDefault="00AF27FC" w:rsidP="002F4137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2F4137" w:rsidRPr="002F4137">
              <w:rPr>
                <w:rFonts w:ascii="Arial" w:hAnsi="Arial" w:cs="Arial"/>
                <w:sz w:val="20"/>
                <w:szCs w:val="20"/>
              </w:rPr>
              <w:t xml:space="preserve">ena działek budowlanych w Gdańsku wyniosła 45,6 tys. zł/ar. W Gdyni wyższy poziom – 58,9 tys. zł/ar. W najbardziej atrakcyjnych miejscach Sopotu ceny </w:t>
            </w:r>
            <w:r>
              <w:rPr>
                <w:rFonts w:ascii="Arial" w:hAnsi="Arial" w:cs="Arial"/>
                <w:sz w:val="20"/>
                <w:szCs w:val="20"/>
              </w:rPr>
              <w:t xml:space="preserve">działek </w:t>
            </w:r>
            <w:r w:rsidR="002F4137" w:rsidRPr="002F4137">
              <w:rPr>
                <w:rFonts w:ascii="Arial" w:hAnsi="Arial" w:cs="Arial"/>
                <w:sz w:val="20"/>
                <w:szCs w:val="20"/>
              </w:rPr>
              <w:t xml:space="preserve">przekraczały natomiast granicę 130 tys. zł/ar. W okolicach Trójmiasta oferowane do sprzedaży grunty budowlane kosztują średnio 16,1 tys. zł/ar, przy czym ceny zawyżają najdroższe grunty budowlane położone w atrakcyjnych lokalizacjach blisko morza. </w:t>
            </w:r>
          </w:p>
          <w:p w:rsidR="002F4137" w:rsidRDefault="002F4137" w:rsidP="002F4137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 w:rsidRPr="002F4137">
              <w:rPr>
                <w:rFonts w:ascii="Arial" w:hAnsi="Arial" w:cs="Arial"/>
                <w:sz w:val="20"/>
                <w:szCs w:val="20"/>
              </w:rPr>
              <w:t xml:space="preserve">W II półroczu 2009 r. </w:t>
            </w:r>
            <w:r w:rsidR="00CA3682" w:rsidRPr="002F4137">
              <w:rPr>
                <w:rFonts w:ascii="Arial" w:hAnsi="Arial" w:cs="Arial"/>
                <w:sz w:val="20"/>
                <w:szCs w:val="20"/>
              </w:rPr>
              <w:t xml:space="preserve">obserwowano tendencję spadkową </w:t>
            </w:r>
            <w:r w:rsidRPr="002F4137">
              <w:rPr>
                <w:rFonts w:ascii="Arial" w:hAnsi="Arial" w:cs="Arial"/>
                <w:sz w:val="20"/>
                <w:szCs w:val="20"/>
              </w:rPr>
              <w:t xml:space="preserve">na terenie aglomeracji trójmiejskiej dotyczącą cen działek. Najbardziej stabilnie </w:t>
            </w:r>
            <w:r w:rsidR="00CA3682">
              <w:rPr>
                <w:rFonts w:ascii="Arial" w:hAnsi="Arial" w:cs="Arial"/>
                <w:sz w:val="20"/>
                <w:szCs w:val="20"/>
              </w:rPr>
              <w:t>wypadł</w:t>
            </w:r>
            <w:r w:rsidRPr="002F4137">
              <w:rPr>
                <w:rFonts w:ascii="Arial" w:hAnsi="Arial" w:cs="Arial"/>
                <w:sz w:val="20"/>
                <w:szCs w:val="20"/>
              </w:rPr>
              <w:t xml:space="preserve"> Gdańsk, w którym doszło </w:t>
            </w:r>
            <w:r w:rsidR="00CA3682">
              <w:rPr>
                <w:rFonts w:ascii="Arial" w:hAnsi="Arial" w:cs="Arial"/>
                <w:sz w:val="20"/>
                <w:szCs w:val="20"/>
              </w:rPr>
              <w:t>do spadku wynoszącego niecałe 2 proc.</w:t>
            </w:r>
          </w:p>
          <w:p w:rsidR="00F55ED9" w:rsidRDefault="002F68DF" w:rsidP="00F55ED9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230370" cy="1741170"/>
                  <wp:effectExtent l="1905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 contrast="12000"/>
                            <a:grayscl/>
                          </a:blip>
                          <a:srcRect l="3703" b="1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0370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ED9" w:rsidRPr="002F4137" w:rsidRDefault="00F55ED9" w:rsidP="002F4137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137" w:rsidRPr="002F41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20" w:type="dxa"/>
            <w:shd w:val="clear" w:color="auto" w:fill="E0E0E0"/>
          </w:tcPr>
          <w:p w:rsidR="002F4137" w:rsidRPr="002F4137" w:rsidRDefault="002F4137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4137" w:rsidRPr="002F4137" w:rsidRDefault="002F4137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4137" w:rsidRPr="002F4137" w:rsidRDefault="002F4137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4137" w:rsidRPr="002F4137" w:rsidRDefault="002F4137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5077" w:rsidRDefault="00D45077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5077" w:rsidRDefault="00D45077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5077" w:rsidRDefault="00D45077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4137" w:rsidRPr="002F4137" w:rsidRDefault="002F4137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37">
              <w:rPr>
                <w:rFonts w:ascii="Arial" w:hAnsi="Arial" w:cs="Arial"/>
                <w:b/>
                <w:bCs/>
                <w:sz w:val="20"/>
                <w:szCs w:val="20"/>
              </w:rPr>
              <w:t>Poznań</w:t>
            </w:r>
          </w:p>
        </w:tc>
        <w:tc>
          <w:tcPr>
            <w:tcW w:w="8610" w:type="dxa"/>
            <w:shd w:val="clear" w:color="auto" w:fill="E0E0E0"/>
          </w:tcPr>
          <w:p w:rsidR="00D45077" w:rsidRDefault="00D45077" w:rsidP="002F4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IV kwartale 2009 r. Poznań był</w:t>
            </w:r>
            <w:r w:rsidR="002F4137" w:rsidRPr="002F4137">
              <w:rPr>
                <w:rFonts w:ascii="Arial" w:hAnsi="Arial" w:cs="Arial"/>
                <w:sz w:val="20"/>
                <w:szCs w:val="20"/>
              </w:rPr>
              <w:t xml:space="preserve"> tym miastem, gdzie średnia cena gruntów budowlanych należała do najwyższych w kraju.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2F4137" w:rsidRPr="002F4137">
              <w:rPr>
                <w:rFonts w:ascii="Arial" w:hAnsi="Arial" w:cs="Arial"/>
                <w:sz w:val="20"/>
                <w:szCs w:val="20"/>
              </w:rPr>
              <w:t xml:space="preserve"> końcówce 2009 r. średnia cena ofertowa dotycząca sprzedaży działek budowlanych w obręb</w:t>
            </w:r>
            <w:r>
              <w:rPr>
                <w:rFonts w:ascii="Arial" w:hAnsi="Arial" w:cs="Arial"/>
                <w:sz w:val="20"/>
                <w:szCs w:val="20"/>
              </w:rPr>
              <w:t>ie miasta spadła (o 2,4 proc.</w:t>
            </w:r>
            <w:r w:rsidR="002F4137" w:rsidRPr="002F4137">
              <w:rPr>
                <w:rFonts w:ascii="Arial" w:hAnsi="Arial" w:cs="Arial"/>
                <w:sz w:val="20"/>
                <w:szCs w:val="20"/>
              </w:rPr>
              <w:t xml:space="preserve">), ale w porównaniu do innych miast spadek był na tyle niewielki, że pozwolił wyprzedzić dotychczasowego wicelidera pod względem wysokości cen (Trójmiasto – choć w samej Gdyni, wydzielonej z aglomeracji, ceny pozostają jednak wyższe niż w stolicy Wielkopolski) i zająć drugie miejsce za Warszawą. O tym, że poznaniacy chętnie wyprowadzają się za miasto, generując tym samym duży popyt na grunty budowlane wokół Poznania, świadczą bardzo wysokie, ustępujące jedynie miejscowościom z aglomeracji warszawskiej, średnie ceny działek podmiejskich. </w:t>
            </w:r>
          </w:p>
          <w:p w:rsidR="002F4137" w:rsidRPr="002F4137" w:rsidRDefault="002F4137" w:rsidP="002F4137">
            <w:pPr>
              <w:rPr>
                <w:rFonts w:ascii="Arial" w:hAnsi="Arial" w:cs="Arial"/>
                <w:sz w:val="20"/>
                <w:szCs w:val="20"/>
              </w:rPr>
            </w:pPr>
            <w:r w:rsidRPr="002F4137">
              <w:rPr>
                <w:rFonts w:ascii="Arial" w:hAnsi="Arial" w:cs="Arial"/>
                <w:sz w:val="20"/>
                <w:szCs w:val="20"/>
              </w:rPr>
              <w:t>W dodatku w II półroczu 2009 r. wspomniane ceny w miejscowościach otaczających Poznań nie tylko nie spa</w:t>
            </w:r>
            <w:r w:rsidR="00D45077">
              <w:rPr>
                <w:rFonts w:ascii="Arial" w:hAnsi="Arial" w:cs="Arial"/>
                <w:sz w:val="20"/>
                <w:szCs w:val="20"/>
              </w:rPr>
              <w:t>dły, ale jeszcze wzrosły (o 2,4 proc.</w:t>
            </w:r>
            <w:r w:rsidRPr="002F4137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2F4137" w:rsidRPr="002F4137" w:rsidRDefault="002F68DF" w:rsidP="002F4137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359400" cy="977900"/>
                  <wp:effectExtent l="19050" t="19050" r="12700" b="1270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2000" contrast="24000"/>
                            <a:grayscl/>
                          </a:blip>
                          <a:srcRect b="28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0" cy="9779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137" w:rsidRPr="002F413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20" w:type="dxa"/>
            <w:shd w:val="clear" w:color="auto" w:fill="E0E0E0"/>
          </w:tcPr>
          <w:p w:rsidR="002F4137" w:rsidRPr="002F4137" w:rsidRDefault="002F4137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4137" w:rsidRPr="002F4137" w:rsidRDefault="002F4137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4137" w:rsidRPr="002F4137" w:rsidRDefault="002F4137" w:rsidP="002F4137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37">
              <w:rPr>
                <w:rFonts w:ascii="Arial" w:hAnsi="Arial" w:cs="Arial"/>
                <w:b/>
                <w:bCs/>
                <w:sz w:val="20"/>
                <w:szCs w:val="20"/>
              </w:rPr>
              <w:t>Katowice</w:t>
            </w:r>
          </w:p>
        </w:tc>
        <w:tc>
          <w:tcPr>
            <w:tcW w:w="8610" w:type="dxa"/>
            <w:shd w:val="clear" w:color="auto" w:fill="E0E0E0"/>
          </w:tcPr>
          <w:p w:rsidR="002F4137" w:rsidRDefault="00D45077" w:rsidP="002F4137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2F4137" w:rsidRPr="002F4137">
              <w:rPr>
                <w:rFonts w:ascii="Arial" w:hAnsi="Arial" w:cs="Arial"/>
                <w:sz w:val="20"/>
                <w:szCs w:val="20"/>
              </w:rPr>
              <w:t xml:space="preserve"> Katowicach </w:t>
            </w:r>
            <w:r w:rsidR="00DB65BB">
              <w:rPr>
                <w:rFonts w:ascii="Arial" w:hAnsi="Arial" w:cs="Arial"/>
                <w:sz w:val="20"/>
                <w:szCs w:val="20"/>
              </w:rPr>
              <w:t>n</w:t>
            </w:r>
            <w:r w:rsidRPr="002F4137">
              <w:rPr>
                <w:rFonts w:ascii="Arial" w:hAnsi="Arial" w:cs="Arial"/>
                <w:sz w:val="20"/>
                <w:szCs w:val="20"/>
              </w:rPr>
              <w:t xml:space="preserve">a koniec IV kwartału 2009 r. </w:t>
            </w:r>
            <w:r w:rsidR="002F4137" w:rsidRPr="002F4137">
              <w:rPr>
                <w:rFonts w:ascii="Arial" w:hAnsi="Arial" w:cs="Arial"/>
                <w:sz w:val="20"/>
                <w:szCs w:val="20"/>
              </w:rPr>
              <w:t xml:space="preserve">za 1 ar gruntu budowlanego trzeba było zapłacić ponad 30,4 tys. zł, co oznacza iż w porównaniu do poziomu cen odnotowanego sześć miesięcy temu możemy mówić o utrzymaniu dotychczasowego trendu, a nawet o delikatnym wzroście. Grunty budowlane oferowane na terenie pozostałych miejscowości aglomeracji nie uchroniły się jednak przed spadkami, które wyniosły ok. </w:t>
            </w:r>
            <w:r>
              <w:rPr>
                <w:rFonts w:ascii="Arial" w:hAnsi="Arial" w:cs="Arial"/>
                <w:sz w:val="20"/>
                <w:szCs w:val="20"/>
              </w:rPr>
              <w:t>8 proc.</w:t>
            </w:r>
          </w:p>
          <w:p w:rsidR="002F4137" w:rsidRPr="002F4137" w:rsidRDefault="002F4137" w:rsidP="002F4137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137" w:rsidRPr="002F4137">
        <w:tblPrEx>
          <w:tblCellMar>
            <w:top w:w="0" w:type="dxa"/>
            <w:bottom w:w="0" w:type="dxa"/>
          </w:tblCellMar>
        </w:tblPrEx>
        <w:trPr>
          <w:trHeight w:val="2735"/>
        </w:trPr>
        <w:tc>
          <w:tcPr>
            <w:tcW w:w="1720" w:type="dxa"/>
            <w:shd w:val="clear" w:color="auto" w:fill="E0E0E0"/>
          </w:tcPr>
          <w:p w:rsidR="002F4137" w:rsidRPr="002F4137" w:rsidRDefault="002F4137" w:rsidP="002F4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4137" w:rsidRPr="002F4137" w:rsidRDefault="002F4137" w:rsidP="002F4137">
            <w:pPr>
              <w:ind w:left="12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137">
              <w:rPr>
                <w:rFonts w:ascii="Arial" w:hAnsi="Arial" w:cs="Arial"/>
                <w:sz w:val="20"/>
                <w:szCs w:val="20"/>
              </w:rPr>
              <w:br/>
            </w:r>
          </w:p>
          <w:p w:rsidR="002F4137" w:rsidRPr="002F4137" w:rsidRDefault="002F4137" w:rsidP="002F4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4137" w:rsidRPr="002F4137" w:rsidRDefault="002F4137" w:rsidP="002F4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4137" w:rsidRPr="002F4137" w:rsidRDefault="002F4137" w:rsidP="002F4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137">
              <w:rPr>
                <w:rFonts w:ascii="Arial" w:hAnsi="Arial" w:cs="Arial"/>
                <w:b/>
                <w:bCs/>
                <w:sz w:val="20"/>
                <w:szCs w:val="20"/>
              </w:rPr>
              <w:t>Szczecin</w:t>
            </w:r>
          </w:p>
          <w:p w:rsidR="002F4137" w:rsidRPr="002F4137" w:rsidRDefault="002F4137" w:rsidP="002F4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0" w:type="dxa"/>
            <w:shd w:val="clear" w:color="auto" w:fill="E0E0E0"/>
          </w:tcPr>
          <w:p w:rsidR="002F4137" w:rsidRPr="002F4137" w:rsidRDefault="002F4137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077" w:rsidRDefault="00D45077" w:rsidP="002F4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F4137" w:rsidRPr="002F4137">
              <w:rPr>
                <w:rFonts w:ascii="Arial" w:hAnsi="Arial" w:cs="Arial"/>
                <w:sz w:val="20"/>
                <w:szCs w:val="20"/>
              </w:rPr>
              <w:t xml:space="preserve">tolica województwa zachodniopomorskiego była w IV kwartale 2009 r. najtańszym spośród największych miast Polski pod względem cen gruntów budowlanych. </w:t>
            </w:r>
          </w:p>
          <w:p w:rsidR="002F4137" w:rsidRPr="002F4137" w:rsidRDefault="002F4137" w:rsidP="002F4137">
            <w:pPr>
              <w:rPr>
                <w:rFonts w:ascii="Arial" w:hAnsi="Arial" w:cs="Arial"/>
                <w:sz w:val="20"/>
                <w:szCs w:val="20"/>
              </w:rPr>
            </w:pPr>
            <w:r w:rsidRPr="002F4137">
              <w:rPr>
                <w:rFonts w:ascii="Arial" w:hAnsi="Arial" w:cs="Arial"/>
                <w:sz w:val="20"/>
                <w:szCs w:val="20"/>
              </w:rPr>
              <w:t>Średnia cena wyniosła nieco ponad 25,4 tys. zł/ar. Działki poza granicami miasta są tańsze średnio o ok. 11 tys. zł/ar. W II półroczu 2009 r. na rynku gruntów budowlanych aglomeracji szczecińskiej nie doszło do żadnych istotnych zmian zarówno pod względem struktury rynku, jak i poziomów cenowych.</w:t>
            </w:r>
          </w:p>
          <w:p w:rsidR="002F4137" w:rsidRPr="002F4137" w:rsidRDefault="002F68DF" w:rsidP="002F4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367020" cy="1097280"/>
                  <wp:effectExtent l="19050" t="19050" r="24130" b="2667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6000" contrast="12000"/>
                            <a:grayscl/>
                          </a:blip>
                          <a:srcRect b="21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020" cy="109728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ED9" w:rsidRDefault="00F55ED9" w:rsidP="00F55ED9">
      <w:pPr>
        <w:ind w:left="1416"/>
        <w:rPr>
          <w:sz w:val="16"/>
          <w:szCs w:val="16"/>
        </w:rPr>
      </w:pPr>
      <w:r>
        <w:rPr>
          <w:sz w:val="16"/>
          <w:szCs w:val="16"/>
        </w:rPr>
        <w:t>ź</w:t>
      </w:r>
      <w:r w:rsidRPr="004F4BBE">
        <w:rPr>
          <w:sz w:val="16"/>
          <w:szCs w:val="16"/>
        </w:rPr>
        <w:t>ródło: opracowanie: Dział Badań i Analiz Emmerson S.A. na podstawie danych zawartych w ofertach sprzedaży na portalu Gratka.pl</w:t>
      </w:r>
    </w:p>
    <w:p w:rsidR="00F55ED9" w:rsidRPr="004F4BBE" w:rsidRDefault="00F55ED9" w:rsidP="00F55ED9">
      <w:pPr>
        <w:ind w:left="1416"/>
        <w:jc w:val="center"/>
        <w:rPr>
          <w:sz w:val="16"/>
          <w:szCs w:val="16"/>
        </w:rPr>
      </w:pPr>
      <w:r>
        <w:rPr>
          <w:sz w:val="16"/>
          <w:szCs w:val="16"/>
        </w:rPr>
        <w:t>(IV</w:t>
      </w:r>
      <w:r w:rsidRPr="004F4BBE">
        <w:rPr>
          <w:sz w:val="16"/>
          <w:szCs w:val="16"/>
        </w:rPr>
        <w:t xml:space="preserve"> kwartał 2009 r.)</w:t>
      </w:r>
    </w:p>
    <w:p w:rsidR="0038360E" w:rsidRPr="0038360E" w:rsidRDefault="001D57A8" w:rsidP="002F68DF">
      <w:r>
        <w:br/>
      </w:r>
    </w:p>
    <w:sectPr w:rsidR="0038360E" w:rsidRPr="0038360E" w:rsidSect="009133B6">
      <w:pgSz w:w="11906" w:h="16838"/>
      <w:pgMar w:top="719" w:right="74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7E93"/>
    <w:multiLevelType w:val="multilevel"/>
    <w:tmpl w:val="1E1A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B1CCD"/>
    <w:multiLevelType w:val="multilevel"/>
    <w:tmpl w:val="2D80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C38C1"/>
    <w:multiLevelType w:val="multilevel"/>
    <w:tmpl w:val="9D0C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647C1"/>
    <w:multiLevelType w:val="multilevel"/>
    <w:tmpl w:val="D13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B5496"/>
    <w:multiLevelType w:val="multilevel"/>
    <w:tmpl w:val="E4EA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C03BD"/>
    <w:multiLevelType w:val="multilevel"/>
    <w:tmpl w:val="42D2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240DD"/>
    <w:multiLevelType w:val="multilevel"/>
    <w:tmpl w:val="46B4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10A69"/>
    <w:multiLevelType w:val="multilevel"/>
    <w:tmpl w:val="740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A569B8"/>
    <w:multiLevelType w:val="hybridMultilevel"/>
    <w:tmpl w:val="0B6C8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DD762D"/>
    <w:multiLevelType w:val="multilevel"/>
    <w:tmpl w:val="FB9C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D67F7"/>
    <w:multiLevelType w:val="multilevel"/>
    <w:tmpl w:val="583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1F7B1D"/>
    <w:multiLevelType w:val="multilevel"/>
    <w:tmpl w:val="BB64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825897"/>
    <w:multiLevelType w:val="multilevel"/>
    <w:tmpl w:val="C2BC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097F94"/>
    <w:multiLevelType w:val="multilevel"/>
    <w:tmpl w:val="517C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4B557A"/>
    <w:multiLevelType w:val="multilevel"/>
    <w:tmpl w:val="EA40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0414A5"/>
    <w:multiLevelType w:val="multilevel"/>
    <w:tmpl w:val="6B06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177D9F"/>
    <w:multiLevelType w:val="multilevel"/>
    <w:tmpl w:val="3100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0874D5"/>
    <w:multiLevelType w:val="multilevel"/>
    <w:tmpl w:val="D4F4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1142D1"/>
    <w:multiLevelType w:val="multilevel"/>
    <w:tmpl w:val="079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27778C"/>
    <w:multiLevelType w:val="multilevel"/>
    <w:tmpl w:val="074C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962E6B"/>
    <w:multiLevelType w:val="multilevel"/>
    <w:tmpl w:val="13D2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736398"/>
    <w:multiLevelType w:val="multilevel"/>
    <w:tmpl w:val="30C8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8F6063"/>
    <w:multiLevelType w:val="multilevel"/>
    <w:tmpl w:val="ED8E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CB4C0A"/>
    <w:multiLevelType w:val="multilevel"/>
    <w:tmpl w:val="B1FE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585B0A"/>
    <w:multiLevelType w:val="multilevel"/>
    <w:tmpl w:val="CB48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1E6310"/>
    <w:multiLevelType w:val="hybridMultilevel"/>
    <w:tmpl w:val="44C8063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B66FBA"/>
    <w:multiLevelType w:val="multilevel"/>
    <w:tmpl w:val="1744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96441D"/>
    <w:multiLevelType w:val="multilevel"/>
    <w:tmpl w:val="C44C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A63503"/>
    <w:multiLevelType w:val="multilevel"/>
    <w:tmpl w:val="BFF4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4"/>
  </w:num>
  <w:num w:numId="5">
    <w:abstractNumId w:val="26"/>
  </w:num>
  <w:num w:numId="6">
    <w:abstractNumId w:val="20"/>
  </w:num>
  <w:num w:numId="7">
    <w:abstractNumId w:val="1"/>
  </w:num>
  <w:num w:numId="8">
    <w:abstractNumId w:val="10"/>
  </w:num>
  <w:num w:numId="9">
    <w:abstractNumId w:val="27"/>
  </w:num>
  <w:num w:numId="10">
    <w:abstractNumId w:val="7"/>
  </w:num>
  <w:num w:numId="11">
    <w:abstractNumId w:val="9"/>
  </w:num>
  <w:num w:numId="12">
    <w:abstractNumId w:val="17"/>
  </w:num>
  <w:num w:numId="13">
    <w:abstractNumId w:val="5"/>
  </w:num>
  <w:num w:numId="14">
    <w:abstractNumId w:val="13"/>
  </w:num>
  <w:num w:numId="15">
    <w:abstractNumId w:val="8"/>
  </w:num>
  <w:num w:numId="16">
    <w:abstractNumId w:val="23"/>
  </w:num>
  <w:num w:numId="17">
    <w:abstractNumId w:val="6"/>
  </w:num>
  <w:num w:numId="18">
    <w:abstractNumId w:val="19"/>
  </w:num>
  <w:num w:numId="19">
    <w:abstractNumId w:val="12"/>
  </w:num>
  <w:num w:numId="20">
    <w:abstractNumId w:val="11"/>
  </w:num>
  <w:num w:numId="21">
    <w:abstractNumId w:val="24"/>
  </w:num>
  <w:num w:numId="22">
    <w:abstractNumId w:val="25"/>
  </w:num>
  <w:num w:numId="23">
    <w:abstractNumId w:val="28"/>
  </w:num>
  <w:num w:numId="24">
    <w:abstractNumId w:val="18"/>
  </w:num>
  <w:num w:numId="25">
    <w:abstractNumId w:val="14"/>
  </w:num>
  <w:num w:numId="26">
    <w:abstractNumId w:val="3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47393B"/>
    <w:rsid w:val="0000701B"/>
    <w:rsid w:val="00020446"/>
    <w:rsid w:val="000333C9"/>
    <w:rsid w:val="00034E48"/>
    <w:rsid w:val="00036AC3"/>
    <w:rsid w:val="00036CC2"/>
    <w:rsid w:val="00042C6F"/>
    <w:rsid w:val="00046334"/>
    <w:rsid w:val="00085E0B"/>
    <w:rsid w:val="000950AF"/>
    <w:rsid w:val="000B2680"/>
    <w:rsid w:val="000C2A62"/>
    <w:rsid w:val="000C71F6"/>
    <w:rsid w:val="000F16E6"/>
    <w:rsid w:val="000F43E5"/>
    <w:rsid w:val="000F578B"/>
    <w:rsid w:val="0010022E"/>
    <w:rsid w:val="001045E7"/>
    <w:rsid w:val="00114231"/>
    <w:rsid w:val="00114C1F"/>
    <w:rsid w:val="0012263F"/>
    <w:rsid w:val="00136162"/>
    <w:rsid w:val="001803D3"/>
    <w:rsid w:val="001A2059"/>
    <w:rsid w:val="001B2C4F"/>
    <w:rsid w:val="001C68A1"/>
    <w:rsid w:val="001C7766"/>
    <w:rsid w:val="001D57A8"/>
    <w:rsid w:val="001D5D76"/>
    <w:rsid w:val="001E2901"/>
    <w:rsid w:val="001F04B4"/>
    <w:rsid w:val="001F3318"/>
    <w:rsid w:val="00204215"/>
    <w:rsid w:val="00205B6C"/>
    <w:rsid w:val="00212A3E"/>
    <w:rsid w:val="00226F96"/>
    <w:rsid w:val="00235989"/>
    <w:rsid w:val="00235E5C"/>
    <w:rsid w:val="002428C0"/>
    <w:rsid w:val="00243910"/>
    <w:rsid w:val="002521F4"/>
    <w:rsid w:val="00272437"/>
    <w:rsid w:val="00284FF4"/>
    <w:rsid w:val="00286B21"/>
    <w:rsid w:val="00295667"/>
    <w:rsid w:val="00297B34"/>
    <w:rsid w:val="002A2475"/>
    <w:rsid w:val="002A6D5F"/>
    <w:rsid w:val="002B493A"/>
    <w:rsid w:val="002D2992"/>
    <w:rsid w:val="002F4137"/>
    <w:rsid w:val="002F4835"/>
    <w:rsid w:val="002F68DF"/>
    <w:rsid w:val="003040E8"/>
    <w:rsid w:val="00314A55"/>
    <w:rsid w:val="00320E88"/>
    <w:rsid w:val="00322276"/>
    <w:rsid w:val="00322CFD"/>
    <w:rsid w:val="00344CBB"/>
    <w:rsid w:val="0034763D"/>
    <w:rsid w:val="00347F4D"/>
    <w:rsid w:val="0035283E"/>
    <w:rsid w:val="00353064"/>
    <w:rsid w:val="00353D97"/>
    <w:rsid w:val="00366FFB"/>
    <w:rsid w:val="00371181"/>
    <w:rsid w:val="00374673"/>
    <w:rsid w:val="0038257F"/>
    <w:rsid w:val="00382ED1"/>
    <w:rsid w:val="0038360E"/>
    <w:rsid w:val="00387F35"/>
    <w:rsid w:val="003B2BCC"/>
    <w:rsid w:val="003B40D7"/>
    <w:rsid w:val="003C07AC"/>
    <w:rsid w:val="003C0BA4"/>
    <w:rsid w:val="003C42FF"/>
    <w:rsid w:val="003C691E"/>
    <w:rsid w:val="003C799C"/>
    <w:rsid w:val="003D255E"/>
    <w:rsid w:val="003F73E0"/>
    <w:rsid w:val="004020C8"/>
    <w:rsid w:val="0040477D"/>
    <w:rsid w:val="00411029"/>
    <w:rsid w:val="00411584"/>
    <w:rsid w:val="004121F3"/>
    <w:rsid w:val="0041455E"/>
    <w:rsid w:val="00416111"/>
    <w:rsid w:val="004227AB"/>
    <w:rsid w:val="0045137A"/>
    <w:rsid w:val="0045307D"/>
    <w:rsid w:val="00456421"/>
    <w:rsid w:val="004670BD"/>
    <w:rsid w:val="0047393B"/>
    <w:rsid w:val="00475F13"/>
    <w:rsid w:val="00476202"/>
    <w:rsid w:val="0048546A"/>
    <w:rsid w:val="004865EF"/>
    <w:rsid w:val="00497E26"/>
    <w:rsid w:val="004A23A2"/>
    <w:rsid w:val="004B1098"/>
    <w:rsid w:val="004D4361"/>
    <w:rsid w:val="004D7349"/>
    <w:rsid w:val="004E11FC"/>
    <w:rsid w:val="004E1627"/>
    <w:rsid w:val="004E2D99"/>
    <w:rsid w:val="004E5844"/>
    <w:rsid w:val="004F05FC"/>
    <w:rsid w:val="004F0E8A"/>
    <w:rsid w:val="004F4BBE"/>
    <w:rsid w:val="00510039"/>
    <w:rsid w:val="005239A7"/>
    <w:rsid w:val="005479CA"/>
    <w:rsid w:val="00564A84"/>
    <w:rsid w:val="00567318"/>
    <w:rsid w:val="0057575D"/>
    <w:rsid w:val="00581F4E"/>
    <w:rsid w:val="0059321B"/>
    <w:rsid w:val="005A197D"/>
    <w:rsid w:val="005B00A0"/>
    <w:rsid w:val="005B4C91"/>
    <w:rsid w:val="005C62DA"/>
    <w:rsid w:val="005C7565"/>
    <w:rsid w:val="005D07B7"/>
    <w:rsid w:val="005F68E1"/>
    <w:rsid w:val="005F7C32"/>
    <w:rsid w:val="00602169"/>
    <w:rsid w:val="006066A1"/>
    <w:rsid w:val="006201FB"/>
    <w:rsid w:val="006240EC"/>
    <w:rsid w:val="0062459D"/>
    <w:rsid w:val="00624EEA"/>
    <w:rsid w:val="00631A32"/>
    <w:rsid w:val="00632D9B"/>
    <w:rsid w:val="006418A7"/>
    <w:rsid w:val="00661EA2"/>
    <w:rsid w:val="00675A8D"/>
    <w:rsid w:val="00687505"/>
    <w:rsid w:val="00687E6E"/>
    <w:rsid w:val="006944FA"/>
    <w:rsid w:val="006B0E30"/>
    <w:rsid w:val="006B2E6F"/>
    <w:rsid w:val="006C071C"/>
    <w:rsid w:val="006C1111"/>
    <w:rsid w:val="006D51D1"/>
    <w:rsid w:val="006D7499"/>
    <w:rsid w:val="006E3FF8"/>
    <w:rsid w:val="006F145A"/>
    <w:rsid w:val="006F3FD7"/>
    <w:rsid w:val="00703A58"/>
    <w:rsid w:val="00713342"/>
    <w:rsid w:val="00713FE2"/>
    <w:rsid w:val="0072395B"/>
    <w:rsid w:val="00741367"/>
    <w:rsid w:val="007578ED"/>
    <w:rsid w:val="00760B49"/>
    <w:rsid w:val="00763640"/>
    <w:rsid w:val="007648A0"/>
    <w:rsid w:val="00770EEC"/>
    <w:rsid w:val="00770F9E"/>
    <w:rsid w:val="007753CB"/>
    <w:rsid w:val="007844C4"/>
    <w:rsid w:val="00790589"/>
    <w:rsid w:val="00794DED"/>
    <w:rsid w:val="007A5778"/>
    <w:rsid w:val="007C2B07"/>
    <w:rsid w:val="007D1AEC"/>
    <w:rsid w:val="007D7F4C"/>
    <w:rsid w:val="007E729E"/>
    <w:rsid w:val="00801626"/>
    <w:rsid w:val="0082427F"/>
    <w:rsid w:val="00825615"/>
    <w:rsid w:val="008342E3"/>
    <w:rsid w:val="00842C01"/>
    <w:rsid w:val="008441F9"/>
    <w:rsid w:val="00884102"/>
    <w:rsid w:val="008855A0"/>
    <w:rsid w:val="00896FFF"/>
    <w:rsid w:val="008A013E"/>
    <w:rsid w:val="008A20CB"/>
    <w:rsid w:val="008B0503"/>
    <w:rsid w:val="008C548D"/>
    <w:rsid w:val="008C7625"/>
    <w:rsid w:val="008D2767"/>
    <w:rsid w:val="008D4C8B"/>
    <w:rsid w:val="008D4F4E"/>
    <w:rsid w:val="008D701E"/>
    <w:rsid w:val="008E419B"/>
    <w:rsid w:val="008E5354"/>
    <w:rsid w:val="008F0E3F"/>
    <w:rsid w:val="009002E8"/>
    <w:rsid w:val="00902A1A"/>
    <w:rsid w:val="009133B6"/>
    <w:rsid w:val="0091671E"/>
    <w:rsid w:val="00925A61"/>
    <w:rsid w:val="0092640A"/>
    <w:rsid w:val="0094149C"/>
    <w:rsid w:val="00945CEA"/>
    <w:rsid w:val="0094650C"/>
    <w:rsid w:val="009478CB"/>
    <w:rsid w:val="009545DE"/>
    <w:rsid w:val="00956157"/>
    <w:rsid w:val="00982AE1"/>
    <w:rsid w:val="0098449A"/>
    <w:rsid w:val="009B6525"/>
    <w:rsid w:val="009C2226"/>
    <w:rsid w:val="009C4F58"/>
    <w:rsid w:val="009D41E8"/>
    <w:rsid w:val="009E15BE"/>
    <w:rsid w:val="009E203F"/>
    <w:rsid w:val="009F2794"/>
    <w:rsid w:val="009F7040"/>
    <w:rsid w:val="00A12CF9"/>
    <w:rsid w:val="00A1498E"/>
    <w:rsid w:val="00A3377D"/>
    <w:rsid w:val="00A3439F"/>
    <w:rsid w:val="00A3517C"/>
    <w:rsid w:val="00A5553C"/>
    <w:rsid w:val="00A5630A"/>
    <w:rsid w:val="00A64825"/>
    <w:rsid w:val="00A86366"/>
    <w:rsid w:val="00A970AF"/>
    <w:rsid w:val="00AA3B61"/>
    <w:rsid w:val="00AB0C91"/>
    <w:rsid w:val="00AB46B4"/>
    <w:rsid w:val="00AC1E23"/>
    <w:rsid w:val="00AD53A0"/>
    <w:rsid w:val="00AE3C18"/>
    <w:rsid w:val="00AE47DD"/>
    <w:rsid w:val="00AF20F7"/>
    <w:rsid w:val="00AF27FC"/>
    <w:rsid w:val="00AF4D9E"/>
    <w:rsid w:val="00B0336B"/>
    <w:rsid w:val="00B05B55"/>
    <w:rsid w:val="00B129E7"/>
    <w:rsid w:val="00B14112"/>
    <w:rsid w:val="00B144EB"/>
    <w:rsid w:val="00B327AE"/>
    <w:rsid w:val="00B3289E"/>
    <w:rsid w:val="00B56EF6"/>
    <w:rsid w:val="00B653AD"/>
    <w:rsid w:val="00B72B24"/>
    <w:rsid w:val="00B823D5"/>
    <w:rsid w:val="00B854F6"/>
    <w:rsid w:val="00B90117"/>
    <w:rsid w:val="00B913D2"/>
    <w:rsid w:val="00B96808"/>
    <w:rsid w:val="00BB043A"/>
    <w:rsid w:val="00BC079E"/>
    <w:rsid w:val="00BF3DA2"/>
    <w:rsid w:val="00BF58C7"/>
    <w:rsid w:val="00BF5F1B"/>
    <w:rsid w:val="00C00CFD"/>
    <w:rsid w:val="00C02812"/>
    <w:rsid w:val="00C13390"/>
    <w:rsid w:val="00C30F44"/>
    <w:rsid w:val="00C546D8"/>
    <w:rsid w:val="00C57A10"/>
    <w:rsid w:val="00C74F03"/>
    <w:rsid w:val="00C85BC0"/>
    <w:rsid w:val="00C86CB9"/>
    <w:rsid w:val="00C92CF5"/>
    <w:rsid w:val="00C94A97"/>
    <w:rsid w:val="00CA3682"/>
    <w:rsid w:val="00CB5F14"/>
    <w:rsid w:val="00CC4AEF"/>
    <w:rsid w:val="00CC5E43"/>
    <w:rsid w:val="00CD195E"/>
    <w:rsid w:val="00CD6A54"/>
    <w:rsid w:val="00CE1990"/>
    <w:rsid w:val="00CE5DE3"/>
    <w:rsid w:val="00CF02BE"/>
    <w:rsid w:val="00CF5FC4"/>
    <w:rsid w:val="00CF7AA1"/>
    <w:rsid w:val="00D11AD7"/>
    <w:rsid w:val="00D15EDD"/>
    <w:rsid w:val="00D31EE5"/>
    <w:rsid w:val="00D331DA"/>
    <w:rsid w:val="00D447E3"/>
    <w:rsid w:val="00D45077"/>
    <w:rsid w:val="00D745B5"/>
    <w:rsid w:val="00DA0458"/>
    <w:rsid w:val="00DA169D"/>
    <w:rsid w:val="00DA7402"/>
    <w:rsid w:val="00DB65BB"/>
    <w:rsid w:val="00DF4F16"/>
    <w:rsid w:val="00E32218"/>
    <w:rsid w:val="00E40FFA"/>
    <w:rsid w:val="00E53512"/>
    <w:rsid w:val="00E54DDB"/>
    <w:rsid w:val="00E646F1"/>
    <w:rsid w:val="00E87862"/>
    <w:rsid w:val="00EA06A4"/>
    <w:rsid w:val="00EA2F0D"/>
    <w:rsid w:val="00ED118E"/>
    <w:rsid w:val="00EE0464"/>
    <w:rsid w:val="00EF0C9B"/>
    <w:rsid w:val="00EF2452"/>
    <w:rsid w:val="00EF3978"/>
    <w:rsid w:val="00EF7DD6"/>
    <w:rsid w:val="00F02F45"/>
    <w:rsid w:val="00F0346C"/>
    <w:rsid w:val="00F07654"/>
    <w:rsid w:val="00F16F21"/>
    <w:rsid w:val="00F20DFB"/>
    <w:rsid w:val="00F45FBA"/>
    <w:rsid w:val="00F52484"/>
    <w:rsid w:val="00F5363F"/>
    <w:rsid w:val="00F55ED9"/>
    <w:rsid w:val="00F61CE8"/>
    <w:rsid w:val="00F67F8B"/>
    <w:rsid w:val="00F7262D"/>
    <w:rsid w:val="00F91512"/>
    <w:rsid w:val="00F91811"/>
    <w:rsid w:val="00F93B3C"/>
    <w:rsid w:val="00FB2380"/>
    <w:rsid w:val="00FC2A96"/>
    <w:rsid w:val="00FD3583"/>
    <w:rsid w:val="00FD5C5E"/>
    <w:rsid w:val="00FE1492"/>
    <w:rsid w:val="00FE35AA"/>
    <w:rsid w:val="00FE3EA0"/>
    <w:rsid w:val="00FE751F"/>
    <w:rsid w:val="00FE79DD"/>
    <w:rsid w:val="00FF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D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54D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114C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447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54D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4D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54D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E54DDB"/>
    <w:rPr>
      <w:color w:val="0000FF"/>
      <w:u w:val="single"/>
    </w:rPr>
  </w:style>
  <w:style w:type="character" w:customStyle="1" w:styleId="txtsrodtytul">
    <w:name w:val="txt_srodtytul"/>
    <w:basedOn w:val="Domylnaczcionkaakapitu"/>
    <w:rsid w:val="00497E26"/>
  </w:style>
  <w:style w:type="paragraph" w:customStyle="1" w:styleId="news-date">
    <w:name w:val="news-date"/>
    <w:basedOn w:val="Normalny"/>
    <w:rsid w:val="004D4361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D4361"/>
    <w:rPr>
      <w:b/>
      <w:bCs/>
    </w:rPr>
  </w:style>
  <w:style w:type="paragraph" w:customStyle="1" w:styleId="lead2">
    <w:name w:val="lead2"/>
    <w:basedOn w:val="Normalny"/>
    <w:rsid w:val="004D4361"/>
    <w:pPr>
      <w:spacing w:before="100" w:beforeAutospacing="1" w:after="100" w:afterAutospacing="1"/>
    </w:pPr>
  </w:style>
  <w:style w:type="character" w:customStyle="1" w:styleId="in-box">
    <w:name w:val="in-box"/>
    <w:basedOn w:val="Domylnaczcionkaakapitu"/>
    <w:rsid w:val="00D447E3"/>
  </w:style>
  <w:style w:type="paragraph" w:customStyle="1" w:styleId="tresc">
    <w:name w:val="tresc"/>
    <w:basedOn w:val="Normalny"/>
    <w:rsid w:val="00D447E3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0F578B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F578B"/>
    <w:pPr>
      <w:spacing w:before="100" w:beforeAutospacing="1" w:after="100" w:afterAutospacing="1"/>
    </w:pPr>
  </w:style>
  <w:style w:type="character" w:customStyle="1" w:styleId="autorsufix">
    <w:name w:val="autor_sufix"/>
    <w:basedOn w:val="Domylnaczcionkaakapitu"/>
    <w:rsid w:val="000F578B"/>
  </w:style>
  <w:style w:type="paragraph" w:customStyle="1" w:styleId="lead">
    <w:name w:val="lead"/>
    <w:basedOn w:val="Normalny"/>
    <w:rsid w:val="000F578B"/>
    <w:pPr>
      <w:spacing w:before="100" w:beforeAutospacing="1" w:after="100" w:afterAutospacing="1"/>
    </w:pPr>
  </w:style>
  <w:style w:type="paragraph" w:styleId="Zagicieodgryformularza">
    <w:name w:val="HTML Top of Form"/>
    <w:basedOn w:val="Normalny"/>
    <w:next w:val="Normalny"/>
    <w:hidden/>
    <w:rsid w:val="000F57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0F57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ramka-tyt">
    <w:name w:val="ramka-tyt"/>
    <w:basedOn w:val="Normalny"/>
    <w:rsid w:val="0034763D"/>
    <w:pPr>
      <w:spacing w:before="100" w:beforeAutospacing="1" w:after="100" w:afterAutospacing="1"/>
    </w:pPr>
  </w:style>
  <w:style w:type="paragraph" w:customStyle="1" w:styleId="ramka-txt">
    <w:name w:val="ramka-txt"/>
    <w:basedOn w:val="Normalny"/>
    <w:rsid w:val="0034763D"/>
    <w:pPr>
      <w:spacing w:before="100" w:beforeAutospacing="1" w:after="100" w:afterAutospacing="1"/>
    </w:pPr>
  </w:style>
  <w:style w:type="character" w:customStyle="1" w:styleId="author">
    <w:name w:val="author"/>
    <w:basedOn w:val="Domylnaczcionkaakapitu"/>
    <w:rsid w:val="007E729E"/>
  </w:style>
  <w:style w:type="character" w:customStyle="1" w:styleId="date">
    <w:name w:val="date"/>
    <w:basedOn w:val="Domylnaczcionkaakapitu"/>
    <w:rsid w:val="007E729E"/>
  </w:style>
  <w:style w:type="character" w:customStyle="1" w:styleId="hilite1">
    <w:name w:val="hilite1"/>
    <w:basedOn w:val="Domylnaczcionkaakapitu"/>
    <w:rsid w:val="008B0503"/>
  </w:style>
  <w:style w:type="character" w:customStyle="1" w:styleId="hilite3">
    <w:name w:val="hilite3"/>
    <w:basedOn w:val="Domylnaczcionkaakapitu"/>
    <w:rsid w:val="008B0503"/>
  </w:style>
  <w:style w:type="character" w:customStyle="1" w:styleId="a14bns3">
    <w:name w:val="a14b ns3"/>
    <w:basedOn w:val="Domylnaczcionkaakapitu"/>
    <w:rsid w:val="00295667"/>
  </w:style>
  <w:style w:type="character" w:customStyle="1" w:styleId="dtfl">
    <w:name w:val="dt fl"/>
    <w:basedOn w:val="Domylnaczcionkaakapitu"/>
    <w:rsid w:val="00295667"/>
  </w:style>
  <w:style w:type="character" w:customStyle="1" w:styleId="bsource">
    <w:name w:val="bsource"/>
    <w:basedOn w:val="Domylnaczcionkaakapitu"/>
    <w:rsid w:val="00F5363F"/>
  </w:style>
  <w:style w:type="paragraph" w:customStyle="1" w:styleId="txtupl">
    <w:name w:val="txt_upl"/>
    <w:basedOn w:val="Normalny"/>
    <w:rsid w:val="00687E6E"/>
    <w:pPr>
      <w:spacing w:before="100" w:beforeAutospacing="1" w:after="100" w:afterAutospacing="1"/>
    </w:pPr>
  </w:style>
  <w:style w:type="paragraph" w:customStyle="1" w:styleId="description">
    <w:name w:val="description"/>
    <w:basedOn w:val="Normalny"/>
    <w:rsid w:val="00347F4D"/>
    <w:pPr>
      <w:spacing w:before="100" w:beforeAutospacing="1" w:after="100" w:afterAutospacing="1"/>
    </w:pPr>
  </w:style>
  <w:style w:type="character" w:customStyle="1" w:styleId="singledate">
    <w:name w:val="singledate"/>
    <w:basedOn w:val="Domylnaczcionkaakapitu"/>
    <w:rsid w:val="004865EF"/>
  </w:style>
  <w:style w:type="character" w:customStyle="1" w:styleId="name">
    <w:name w:val="name"/>
    <w:basedOn w:val="Domylnaczcionkaakapitu"/>
    <w:rsid w:val="004865EF"/>
  </w:style>
  <w:style w:type="paragraph" w:customStyle="1" w:styleId="pasek-win">
    <w:name w:val="pasek-win"/>
    <w:basedOn w:val="Normalny"/>
    <w:rsid w:val="00DA7402"/>
    <w:pPr>
      <w:spacing w:before="100" w:beforeAutospacing="1" w:after="100" w:afterAutospacing="1"/>
    </w:pPr>
  </w:style>
  <w:style w:type="paragraph" w:customStyle="1" w:styleId="opinia-funkcja">
    <w:name w:val="opinia-funkcja"/>
    <w:basedOn w:val="Normalny"/>
    <w:rsid w:val="00DA7402"/>
    <w:pPr>
      <w:spacing w:before="100" w:beforeAutospacing="1" w:after="100" w:afterAutospacing="1"/>
    </w:pPr>
  </w:style>
  <w:style w:type="paragraph" w:customStyle="1" w:styleId="source">
    <w:name w:val="source"/>
    <w:basedOn w:val="Normalny"/>
    <w:rsid w:val="00297B34"/>
    <w:pPr>
      <w:spacing w:before="100" w:beforeAutospacing="1" w:after="100" w:afterAutospacing="1"/>
    </w:pPr>
  </w:style>
  <w:style w:type="character" w:styleId="HTML-definicja">
    <w:name w:val="HTML Definition"/>
    <w:basedOn w:val="Domylnaczcionkaakapitu"/>
    <w:rsid w:val="005B00A0"/>
    <w:rPr>
      <w:i/>
      <w:iCs/>
    </w:rPr>
  </w:style>
  <w:style w:type="character" w:customStyle="1" w:styleId="hide">
    <w:name w:val="hide"/>
    <w:basedOn w:val="Domylnaczcionkaakapitu"/>
    <w:rsid w:val="005B00A0"/>
  </w:style>
  <w:style w:type="character" w:styleId="Uwydatnienie">
    <w:name w:val="Emphasis"/>
    <w:basedOn w:val="Domylnaczcionkaakapitu"/>
    <w:qFormat/>
    <w:rsid w:val="005B00A0"/>
    <w:rPr>
      <w:i/>
      <w:iCs/>
    </w:rPr>
  </w:style>
  <w:style w:type="paragraph" w:styleId="Tekstpodstawowy">
    <w:name w:val="Body Text"/>
    <w:aliases w:val=" Znak"/>
    <w:basedOn w:val="Normalny"/>
    <w:link w:val="TekstpodstawowyZnak"/>
    <w:rsid w:val="006418A7"/>
    <w:pPr>
      <w:spacing w:after="240" w:line="240" w:lineRule="atLeast"/>
      <w:ind w:firstLine="360"/>
      <w:jc w:val="both"/>
    </w:pPr>
    <w:rPr>
      <w:rFonts w:ascii="Garamond" w:hAnsi="Garamond"/>
      <w:sz w:val="22"/>
      <w:lang w:val="en-US" w:eastAsia="en-US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6418A7"/>
    <w:rPr>
      <w:rFonts w:ascii="Garamond" w:hAnsi="Garamond"/>
      <w:sz w:val="22"/>
      <w:szCs w:val="24"/>
      <w:lang w:val="en-US" w:eastAsia="en-US" w:bidi="ar-SA"/>
    </w:rPr>
  </w:style>
  <w:style w:type="paragraph" w:customStyle="1" w:styleId="TitleCover">
    <w:name w:val="Title Cover"/>
    <w:basedOn w:val="Normalny"/>
    <w:next w:val="Normalny"/>
    <w:rsid w:val="006418A7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  <w:lang w:val="en-US" w:eastAsia="en-US"/>
    </w:rPr>
  </w:style>
  <w:style w:type="character" w:customStyle="1" w:styleId="fstylei">
    <w:name w:val="fstylei"/>
    <w:basedOn w:val="Domylnaczcionkaakapitu"/>
    <w:rsid w:val="0038257F"/>
  </w:style>
  <w:style w:type="character" w:customStyle="1" w:styleId="nsixword">
    <w:name w:val="nsix_word"/>
    <w:basedOn w:val="Domylnaczcionkaakapitu"/>
    <w:rsid w:val="00760B49"/>
  </w:style>
  <w:style w:type="character" w:customStyle="1" w:styleId="boldgdzie">
    <w:name w:val="bold_gdzie"/>
    <w:basedOn w:val="Domylnaczcionkaakapitu"/>
    <w:rsid w:val="00042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5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9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6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8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8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21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392611">
                                                  <w:marLeft w:val="0"/>
                                                  <w:marRight w:val="15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25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743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79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939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6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5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3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3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0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9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3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26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10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15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2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2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4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1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68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573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0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4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38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47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2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08703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9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1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6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4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2344">
              <w:marLeft w:val="15"/>
              <w:marRight w:val="1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393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4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93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4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4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0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9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1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4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7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8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1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80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8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0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13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3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1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8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5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9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9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3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4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2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25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0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8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8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8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9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0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1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76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8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0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1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1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2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4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3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4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1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05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41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17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30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92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20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77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3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30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12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8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75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74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00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34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0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61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9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02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23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52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96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02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78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14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1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89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16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33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34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8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7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07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23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69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51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8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83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90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33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7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8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4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92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4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70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00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94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54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78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69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64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4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74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54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28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66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67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08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6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34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08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43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14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4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5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53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09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89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47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92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0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50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0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51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4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2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06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8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25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849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3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6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3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4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72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5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0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8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2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5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3745">
              <w:marLeft w:val="15"/>
              <w:marRight w:val="1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66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5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6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3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3264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Karty kredytowe – korzyści czy pułapki</vt:lpstr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Karty kredytowe – korzyści czy pułapki</dc:title>
  <dc:subject/>
  <dc:creator>Sa</dc:creator>
  <cp:keywords/>
  <dc:description/>
  <cp:lastModifiedBy>arleta.potocka</cp:lastModifiedBy>
  <cp:revision>2</cp:revision>
  <dcterms:created xsi:type="dcterms:W3CDTF">2010-04-21T11:25:00Z</dcterms:created>
  <dcterms:modified xsi:type="dcterms:W3CDTF">2010-04-21T11:25:00Z</dcterms:modified>
</cp:coreProperties>
</file>